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</w:pPr>
      <w:r>
        <w:rPr>
          <w:rFonts w:ascii="Arial" w:cs="Arial" w:eastAsia="Arial" w:hAnsi="Arial"/>
          <w:b/>
          <w:bCs/>
          <w:color w:val="EE1F2F"/>
          <w:sz w:val="36"/>
          <w:szCs w:val="36"/>
        </w:rPr>
        <w:t xml:space="preserve">wBizManager</w:t>
      </w:r>
    </w:p>
    <w:p>
      <w:pPr>
        <w:spacing w:after="200"/>
      </w:pPr>
      <w:r>
        <w:rPr>
          <w:rFonts w:ascii="Arial" w:cs="Arial" w:eastAsia="Arial" w:hAnsi="Arial"/>
          <w:b/>
          <w:bCs/>
          <w:color w:val="000000"/>
          <w:sz w:val="28"/>
          <w:szCs w:val="28"/>
        </w:rPr>
        <w:t xml:space="preserve">Core ERP Functional Datasheet</w:t>
      </w:r>
    </w:p>
    <w:p>
      <w:pPr>
        <w:spacing w:after="400"/>
      </w:pPr>
      <w:r>
        <w:rPr>
          <w:rFonts w:ascii="Arial" w:cs="Arial" w:eastAsia="Arial" w:hAnsi="Arial"/>
          <w:color w:val="666666"/>
          <w:sz w:val="18"/>
          <w:szCs w:val="18"/>
        </w:rPr>
        <w:t xml:space="preserve">Wragby Business Solutions and Technologies Limited</w:t>
      </w:r>
    </w:p>
    <w:p>
      <w:pPr>
        <w:spacing w:after="200"/>
      </w:pPr>
    </w:p>
    <w:p>
      <w:pPr>
        <w:pStyle w:val="Heading1"/>
        <w:spacing w:after="150" w:before="300"/>
      </w:pPr>
      <w:r>
        <w:t xml:space="preserve">Executive Summary</w:t>
      </w:r>
      <w:r>
        <w:rPr>
          <w:rFonts w:ascii="Arial" w:cs="Arial" w:eastAsia="Arial" w:hAnsi="Arial"/>
          <w:b/>
          <w:bCs/>
          <w:color w:val="EE1F2F"/>
          <w:sz w:val="28"/>
          <w:szCs w:val="28"/>
        </w:rPr>
        <w:t xml:space="preserve">Executive Summary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wBizManager is a comprehensive cloud-native ERP platform designed specifically for small and medium enterprises in emerging markets. The platform delivers integrated financial management, inventory control, human capital management, and compliance automation in a single unified interface.</w:t>
      </w:r>
    </w:p>
    <w:p>
      <w:pPr>
        <w:spacing w:after="150" w:before="300"/>
      </w:pPr>
      <w:r>
        <w:rPr>
          <w:rFonts w:ascii="Arial" w:cs="Arial" w:eastAsia="Arial" w:hAnsi="Arial"/>
          <w:b/>
          <w:bCs/>
          <w:color w:val="EE1F2F"/>
          <w:sz w:val="28"/>
          <w:szCs w:val="28"/>
        </w:rPr>
        <w:t xml:space="preserve">Core Modules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•  Financial Management &amp; Automated Accounting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•  Inventory &amp; Supply Chain Management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•  Human Capital Management &amp; Payroll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•  Sales &amp; Customer Relationship Management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•  Compliance &amp; Regulatory Reporting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•  Business Intelligence &amp; Analytics Dashboard</w:t>
      </w:r>
    </w:p>
    <w:p>
      <w:pPr>
        <w:spacing w:after="150" w:before="300"/>
      </w:pPr>
      <w:r>
        <w:rPr>
          <w:rFonts w:ascii="Arial" w:cs="Arial" w:eastAsia="Arial" w:hAnsi="Arial"/>
          <w:b/>
          <w:bCs/>
          <w:color w:val="EE1F2F"/>
          <w:sz w:val="28"/>
          <w:szCs w:val="28"/>
        </w:rPr>
        <w:t xml:space="preserve">Financial Management Module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The Financial Management module provides end-to-end accounting capabilities including general ledger, accounts payable/receivable, bank reconciliation, multi-currency support, and automated statement feeds. The module supports IFRS and local GAAP standards with built-in tax calculation engines for VAT, WHT, and other statutory deductions.</w:t>
      </w:r>
    </w:p>
    <w:p>
      <w:pPr>
        <w:spacing w:after="150" w:before="300"/>
      </w:pPr>
      <w:r>
        <w:rPr>
          <w:rFonts w:ascii="Arial" w:cs="Arial" w:eastAsia="Arial" w:hAnsi="Arial"/>
          <w:b/>
          <w:bCs/>
          <w:color w:val="EE1F2F"/>
          <w:sz w:val="28"/>
          <w:szCs w:val="28"/>
        </w:rPr>
        <w:t xml:space="preserve">Inventory &amp; Supply Chain Module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Real-time inventory tracking across multiple warehouses and locations with automated reorder points, batch/serial number tracking, and integrated barcode scanning. The supply chain module supports purchase order management, vendor evaluation, and delivery tracking with full audit trails.</w:t>
      </w:r>
    </w:p>
    <w:p>
      <w:pPr>
        <w:spacing w:after="100"/>
      </w:pPr>
    </w:p>
    <w:p>
      <w:pPr>
        <w:jc w:val="center"/>
      </w:pPr>
      <w:r>
        <w:rPr>
          <w:rFonts w:ascii="Arial" w:cs="Arial" w:eastAsia="Arial" w:hAnsi="Arial"/>
          <w:color w:val="999999"/>
          <w:sz w:val="16"/>
          <w:szCs w:val="16"/>
        </w:rPr>
        <w:t xml:space="preserve">© 2026 Wragby Business Solutions and Technologies Limited. All rights reserved.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2026-06-23T11:59:25.509Z</dcterms:created>
  <dcterms:modified xsi:type="dcterms:W3CDTF">2026-06-23T11:59:25.510Z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